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Adopted: 4-17-2019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Revised: 9-15-2021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NORTH METRO FLEX ACADEMY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POLICY No. 4.1.4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PAID TIME OFF A</w:t>
      </w:r>
      <w:r w:rsidDel="00000000" w:rsidR="00000000" w:rsidRPr="00000000">
        <w:rPr>
          <w:rFonts w:ascii="Times New Roman" w:cs="Times New Roman" w:eastAsia="Times New Roman" w:hAnsi="Times New Roman"/>
          <w:b w:val="1"/>
          <w:sz w:val="24"/>
          <w:szCs w:val="24"/>
          <w:rtl w:val="0"/>
        </w:rPr>
        <w:t xml:space="preserve">ND SICK LEAVE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20068359375" w:line="240" w:lineRule="auto"/>
        <w:ind w:left="207.60009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185546875" w:line="248.9004421234131" w:lineRule="auto"/>
        <w:ind w:left="717.5199890136719" w:right="372.0385742187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policy is to provide Paid Time Off (PTO) to North Metro Flex  Academy (NMFA) employees to be away from work due to </w:t>
      </w:r>
      <w:r w:rsidDel="00000000" w:rsidR="00000000" w:rsidRPr="00000000">
        <w:rPr>
          <w:rFonts w:ascii="Times New Roman" w:cs="Times New Roman" w:eastAsia="Times New Roman" w:hAnsi="Times New Roman"/>
          <w:sz w:val="24"/>
          <w:szCs w:val="24"/>
          <w:rtl w:val="0"/>
        </w:rPr>
        <w:t xml:space="preserve">personal requirements. </w:t>
      </w:r>
      <w:r w:rsidDel="00000000" w:rsidR="00000000" w:rsidRPr="00000000">
        <w:rPr>
          <w:rFonts w:ascii="Times New Roman" w:cs="Times New Roman" w:eastAsia="Times New Roman" w:hAnsi="Times New Roman"/>
          <w:sz w:val="24"/>
          <w:szCs w:val="24"/>
          <w:highlight w:val="yellow"/>
          <w:rtl w:val="0"/>
        </w:rPr>
        <w:t xml:space="preserve">In addition, this policy outlines the requirements for Earned Sick and Safe Time (ESST) under Minnesota Statutes § 181.9447 subdivision 9 effective January 1st, 2024.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employees will be eligible as of their hire date.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904296875" w:line="240" w:lineRule="auto"/>
        <w:ind w:left="113.9999389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DEFINITIONS</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7.01904296875"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Paid Time Off (PTO) t provides employees with a bank of hours from which they can draw. These hours are used for various reasons, such as vacation, personal time, or illness. PTO accumulates over time based on the employee's tenure and work hours, offering flexibility and promoting a work-life balance. PTO is paid at the employee's regular hourly rate and is intended to ensure employees have adequate time away from work for rest, recuperation, and personal pursuits.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904296875"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7.01904296875"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Earned Sick and Safe Time (ESST) is a specific category of Paid Time Off mandated by Minnesota Statutes § 181.9447 subdivision 9, designed to provide employees with paid leave for reasons related to illness, safety, and care. ESST accrues at a minimum rate of one hour for every 30 hours worked, up to a certain cap per year. It can be used for personal or family illness, medical care, and matters related to domestic abuse, sexual assault, or stalking. ESST is a legal requirement ensuring employees have access to necessary time off for health-related and safety concerns without the fear of losing income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904296875" w:line="240" w:lineRule="auto"/>
        <w:ind w:left="113.99993896484375"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904296875" w:line="240" w:lineRule="auto"/>
        <w:ind w:left="113.9999389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POLICY STATEMENT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20751953125" w:line="247.90088653564453" w:lineRule="auto"/>
        <w:ind w:left="728.5600280761719" w:right="324.239501953125" w:hanging="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policy is in the interest of the students and staff to ensure consistency in the daily  school schedule and to ensure consistent academic achievement.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86279296875" w:line="240" w:lineRule="auto"/>
        <w:ind w:left="20.40008544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1"/>
          <w:sz w:val="24"/>
          <w:szCs w:val="24"/>
          <w:rtl w:val="0"/>
        </w:rPr>
        <w:t xml:space="preserve">V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EARNINGS CRITERIA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206298828125" w:line="247.9006290435791" w:lineRule="auto"/>
        <w:ind w:left="1077.5199890136719" w:right="3.27880859375" w:hanging="357.599945068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Earnings Criteria. PTO is based on total hours worked, up to 40 hours in a workweek.  Full-time regular employees will earn PTO according to the following schedule and  part-time employees will earn PTO on a pro-rated basis.  </w:t>
      </w:r>
    </w:p>
    <w:tbl>
      <w:tblPr>
        <w:tblStyle w:val="Table1"/>
        <w:tblW w:w="7911.999816894531" w:type="dxa"/>
        <w:jc w:val="left"/>
        <w:tblInd w:w="1436.3201904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3.3999633789062"/>
        <w:gridCol w:w="3948.599853515625"/>
        <w:tblGridChange w:id="0">
          <w:tblGrid>
            <w:gridCol w:w="3963.3999633789062"/>
            <w:gridCol w:w="3948.599853515625"/>
          </w:tblGrid>
        </w:tblGridChange>
      </w:tblGrid>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 of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Maximum Annual Days</w:t>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hire through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6.799999872843426"/>
                <w:szCs w:val="26.799999872843426"/>
                <w:u w:val="none"/>
                <w:shd w:fill="auto" w:val="clear"/>
                <w:vertAlign w:val="superscript"/>
                <w:rtl w:val="0"/>
              </w:rPr>
              <w:t xml:space="preserve">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562.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hire through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6.799999872843426"/>
                <w:szCs w:val="26.799999872843426"/>
                <w:u w:val="none"/>
                <w:shd w:fill="auto" w:val="clear"/>
                <w:vertAlign w:val="superscript"/>
                <w:rtl w:val="0"/>
              </w:rPr>
              <w:t xml:space="preserve">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561.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hire through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6.799999872843426"/>
                <w:szCs w:val="26.799999872843426"/>
                <w:u w:val="none"/>
                <w:shd w:fill="auto" w:val="clear"/>
                <w:vertAlign w:val="superscript"/>
                <w:rtl w:val="0"/>
              </w:rPr>
              <w:t xml:space="preserve">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400085449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Payout Limitations.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Employees may only maintain a total of 14 PTO days at any one time.</w:t>
      </w:r>
    </w:p>
    <w:tbl>
      <w:tblPr>
        <w:tblStyle w:val="Table2"/>
        <w:tblW w:w="7916.7999267578125" w:type="dxa"/>
        <w:jc w:val="left"/>
        <w:tblInd w:w="1431.520080566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999755859375"/>
        <w:gridCol w:w="3955.8001708984375"/>
        <w:tblGridChange w:id="0">
          <w:tblGrid>
            <w:gridCol w:w="3960.999755859375"/>
            <w:gridCol w:w="3955.8001708984375"/>
          </w:tblGrid>
        </w:tblGridChange>
      </w:tblGrid>
      <w:tr>
        <w:trPr>
          <w:cantSplit w:val="0"/>
          <w:trHeight w:val="561.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 of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99.3603515625" w:right="328.800048828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Maximum Annual Carry-Over  Days</w:t>
            </w:r>
          </w:p>
        </w:tc>
      </w:tr>
      <w:tr>
        <w:trPr>
          <w:cantSplit w:val="0"/>
          <w:trHeight w:val="56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hire through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6.799999872843426"/>
                <w:szCs w:val="26.799999872843426"/>
                <w:u w:val="none"/>
                <w:shd w:fill="auto" w:val="clear"/>
                <w:vertAlign w:val="superscript"/>
                <w:rtl w:val="0"/>
              </w:rPr>
              <w:t xml:space="preserve">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561.598968505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hire through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6.799999872843426"/>
                <w:szCs w:val="26.799999872843426"/>
                <w:u w:val="none"/>
                <w:shd w:fill="auto" w:val="clear"/>
                <w:vertAlign w:val="superscript"/>
                <w:rtl w:val="0"/>
              </w:rPr>
              <w:t xml:space="preserve">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561.6011047363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hire through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6.799999872843426"/>
                <w:szCs w:val="26.799999872843426"/>
                <w:u w:val="none"/>
                <w:shd w:fill="auto" w:val="clear"/>
                <w:vertAlign w:val="superscript"/>
                <w:rtl w:val="0"/>
              </w:rPr>
              <w:t xml:space="preserve">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Each employee's earnings statement will now include the total amount of ESST available, as well as the amount used during the most recent pay period, in compliance with state law.</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442.3202514648438" w:right="1451.7596435546875" w:hanging="447.60009765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PTO IS NOT ELIGIBLE FOR CARRYOVER in the following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circumstances: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7.90037155151367" w:lineRule="auto"/>
        <w:ind w:left="1437.0401000976562" w:right="167.559814453125" w:firstLine="22.5598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When NMFA terminates the employee’s then-current work contract: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7.90037155151367" w:lineRule="auto"/>
        <w:ind w:left="1437.0401000976562" w:right="167.559814453125" w:firstLine="22.5598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7.90037155151367" w:lineRule="auto"/>
        <w:ind w:left="1437.0401000976562" w:right="167.559814453125" w:firstLine="22.5598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When the employee gives notice of his/her intent to terminate the employee’s  then-current work contract.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20361328125" w:line="248.0672836303711" w:lineRule="auto"/>
        <w:ind w:left="1440.1602172851562" w:right="252.51953125" w:hanging="442.320098876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either of the circumstances described in paragraph 2.a or 2.b occurs, the  employee will not be entitled to any PTO </w:t>
      </w:r>
      <w:r w:rsidDel="00000000" w:rsidR="00000000" w:rsidRPr="00000000">
        <w:rPr>
          <w:rFonts w:ascii="Times New Roman" w:cs="Times New Roman" w:eastAsia="Times New Roman" w:hAnsi="Times New Roman"/>
          <w:b w:val="1"/>
          <w:sz w:val="24"/>
          <w:szCs w:val="24"/>
          <w:rtl w:val="0"/>
        </w:rPr>
        <w:t xml:space="preserve">payout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includes additional  PTO days given for specific duties requested by Administration, i.e., bus  supervision.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5322265625" w:line="247.90071487426758" w:lineRule="auto"/>
        <w:ind w:left="1078.4800720214844" w:right="27.640380859375" w:hanging="355.4400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limitations on unpaid leave of absence. Any additional personal time that  must be taken by an employee will be unpaid. PTO time must be used before time off  is unpaid, except for winter and spring break, at which time staff may choose to use  unpaid time before all PTO time is used.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5322265625" w:line="247.90071487426758" w:lineRule="auto"/>
        <w:ind w:left="1078.4800720214844" w:right="27.640380859375" w:hanging="355.4400634765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       b.ESST can be utilized for personal or family member's mental or physical illness, treatment, or preventive care, and in cases of domestic abuse, sexual assault, or stalking of an employee or their family member. This is in accordance with Minnesota Statutes § 181.9447 subdivision 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19140625" w:line="248.06739807128906" w:lineRule="auto"/>
        <w:ind w:left="1080.1600646972656" w:right="223.8391113281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Pay-Out Rates. Employees who work until the end of the school year and remain in  good standing throughout the school year, as defined by NMFA, may have unused  PTO paid out at the end of the school year at the rates shown below.  </w:t>
      </w:r>
    </w:p>
    <w:tbl>
      <w:tblPr>
        <w:tblStyle w:val="Table3"/>
        <w:tblW w:w="7911.999816894531" w:type="dxa"/>
        <w:jc w:val="left"/>
        <w:tblInd w:w="1436.3201904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56.1996459960938"/>
        <w:gridCol w:w="3955.8001708984375"/>
        <w:tblGridChange w:id="0">
          <w:tblGrid>
            <w:gridCol w:w="3956.1996459960938"/>
            <w:gridCol w:w="3955.8001708984375"/>
          </w:tblGrid>
        </w:tblGridChange>
      </w:tblGrid>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 of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Maximum Annual Payout Days</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hire through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6.799999872843426"/>
                <w:szCs w:val="26.799999872843426"/>
                <w:u w:val="none"/>
                <w:shd w:fill="auto" w:val="clear"/>
                <w:vertAlign w:val="superscript"/>
                <w:rtl w:val="0"/>
              </w:rPr>
              <w:t xml:space="preserve">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5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hire through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6.799999872843426"/>
                <w:szCs w:val="26.799999872843426"/>
                <w:u w:val="none"/>
                <w:shd w:fill="auto" w:val="clear"/>
                <w:vertAlign w:val="superscript"/>
                <w:rtl w:val="0"/>
              </w:rPr>
              <w:t xml:space="preserve">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5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hire through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6.799999872843426"/>
                <w:szCs w:val="26.799999872843426"/>
                <w:u w:val="none"/>
                <w:shd w:fill="auto" w:val="clear"/>
                <w:vertAlign w:val="superscript"/>
                <w:rtl w:val="0"/>
              </w:rPr>
              <w:t xml:space="preserve">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7911.999816894531" w:type="dxa"/>
        <w:jc w:val="left"/>
        <w:tblInd w:w="1436.3201904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06.9998168945312"/>
        <w:gridCol w:w="2340.3997802734375"/>
        <w:gridCol w:w="2964.6002197265625"/>
        <w:tblGridChange w:id="0">
          <w:tblGrid>
            <w:gridCol w:w="2606.9998168945312"/>
            <w:gridCol w:w="2340.3997802734375"/>
            <w:gridCol w:w="2964.6002197265625"/>
          </w:tblGrid>
        </w:tblGridChange>
      </w:tblGrid>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Pay-Out Rates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Exempt Staff (Salary)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Non-Exempt Staff (Hourly)</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Payout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285.59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 Payout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285.6015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Third Payout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285.59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Fourth Payout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10" w:right="0" w:hanging="9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sz w:val="24"/>
          <w:szCs w:val="24"/>
          <w:highlight w:val="yellow"/>
          <w:rtl w:val="0"/>
        </w:rPr>
        <w:t xml:space="preserve">ESST: ESST shall be paid at the same hourly rate as the employee's regular earnings, ensuring fair compensation during their time off due to illness or safety concerns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078.4800720214844" w:right="365.31982421875" w:hanging="359.2800903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 for PTO days will be paid on the regular pay cycle and on actual straight time  hours worked. No overtime hours are included in PTO accrual. PTO days are not  considered hours worked when calculating overtime hours.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078.4800720214844" w:right="365.31982421875" w:hanging="359.2800903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719.1999816894531" w:right="365.3198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In addition to the current PTO accrual system, employees will accrue Earned Sick and Safe Time (ESST) at a rate of one hour for every 30 hours worked, up to a minimum of 48 hours per year. This accrual is in compliance with Minnesota Statutes § 181.9447 subdivision 9.</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719.1999816894531" w:right="365.319824218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6189575195312"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9995727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PROCESS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719.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Limitation on approval of PTO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102.960052490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The use of a PTO day will not be approved during the following: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18310546875" w:line="240" w:lineRule="auto"/>
        <w:ind w:left="136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first two weeks or last two weeks of the school year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751953125" w:line="240" w:lineRule="auto"/>
        <w:ind w:left="1348.2400512695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 day before or day after a holiday break (non-exempt staff)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365.5203247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During state and/or district level testing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18896484375" w:line="240" w:lineRule="auto"/>
        <w:ind w:left="135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During designated staff development days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365.5203247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On any other “blackout” date designated by the school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719.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Administrative </w:t>
      </w:r>
      <w:r w:rsidDel="00000000" w:rsidR="00000000" w:rsidRPr="00000000">
        <w:rPr>
          <w:rFonts w:ascii="Times New Roman" w:cs="Times New Roman" w:eastAsia="Times New Roman" w:hAnsi="Times New Roman"/>
          <w:sz w:val="24"/>
          <w:szCs w:val="24"/>
          <w:rtl w:val="0"/>
        </w:rPr>
        <w:t xml:space="preserve">exceptions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made for extreme circumstances.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8.56707572937012" w:lineRule="auto"/>
        <w:ind w:left="1349.68017578125" w:right="0" w:hanging="266.1601257324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No more than two days of PTO may be used in the first two months of initial  employment. No more than three consecutive days of PTO may be used without a  medical excuse. All vacations should be planned around school breaks and  holidays. All days off following the three allowed consecutive days will be unpaid.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53125" w:line="240" w:lineRule="auto"/>
        <w:ind w:left="720.400085449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Process for obtaining approval of PTO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202392578125" w:line="248.2577133178711" w:lineRule="auto"/>
        <w:ind w:left="1348.7200927734375" w:right="14.520263671875" w:hanging="245.76004028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Employees must submit a PTO request to the Operations Manager and obtain  approval when they plan to use a PTO day. Where possible, employees are  expected to provide at least 2 weeks advance notice to their supervisor. If advance  notice is not possible due to an emergency, employees must follow the established  protocol. Employees classified as exempt (salary) may take time off in half- day (4  hour) or full-day (8 hour) increments. Non-exempt employees (hourly) should  record their time off in time increments to the hour, (for example, 1 hour, 2 hours,  and 3 hours).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6279296875" w:line="247.90071487426758" w:lineRule="auto"/>
        <w:ind w:left="1350.6402587890625" w:right="134.68017578125" w:hanging="267.12020874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Employees should give as much notice as possible in scheduling time off. If there  are conflicting dates, preference generally will be given to the employee who has  the most tenure. A more junior employee who already has an approved PTO  schedule will not, however, be bumped by a more senior employee.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8.9004421234131" w:lineRule="auto"/>
        <w:ind w:left="1348.7200927734375" w:right="14.439697265625" w:firstLine="3.1201171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t>
      </w:r>
      <w:r w:rsidDel="00000000" w:rsidR="00000000" w:rsidRPr="00000000">
        <w:rPr>
          <w:rFonts w:ascii="Times New Roman" w:cs="Times New Roman" w:eastAsia="Times New Roman" w:hAnsi="Times New Roman"/>
          <w:sz w:val="24"/>
          <w:szCs w:val="24"/>
          <w:rtl w:val="0"/>
        </w:rPr>
        <w:t xml:space="preserve">planned, the PTO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must be canceled due to the needs of NMFA and you are unable to  reschedule the time off within the year. NMFA reserves the option of paying you  in lieu of taking the canceled PTO or allowing you to reschedule your time off.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8.9004421234131" w:lineRule="auto"/>
        <w:ind w:left="1080" w:right="14.439697265625"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sz w:val="24"/>
          <w:szCs w:val="24"/>
          <w:highlight w:val="yellow"/>
          <w:rtl w:val="0"/>
        </w:rPr>
        <w:t xml:space="preserve">For ESST, employees may be required to provide up to seven days of advance notice for foreseeable absences. For ESST uses exceeding three consecutive days, documentation supporting the reason for absence may be required.</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8.9004421234131" w:lineRule="auto"/>
        <w:ind w:left="0" w:right="14.43969726562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8.9004421234131" w:lineRule="auto"/>
        <w:ind w:left="0" w:right="14.43969726562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1953125" w:line="240" w:lineRule="auto"/>
        <w:ind w:left="723.040008544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Special Circumstances </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454.320068359375" w:line="229.90792751312256" w:lineRule="auto"/>
        <w:ind w:left="1440" w:right="93.160400390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reserves the right to make exceptions to this policy, at its discretion, for  sick leave resulting from extreme circumstances, such as illness related to pandemics.</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29.90792751312256" w:lineRule="auto"/>
        <w:ind w:left="1440" w:right="93.160400390625" w:hanging="36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In line with Minnesota Statutes § 181.9447 subdivision 9, it is expressly prohibited to retaliate against any employee for using, requesting, or supporting another employee's use of ESST. Any complaints of retaliation will be thoroughly investigated and addressed</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20068359375" w:line="229.90792751312256" w:lineRule="auto"/>
        <w:ind w:right="93.16040039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2109375" w:line="240" w:lineRule="auto"/>
        <w:ind w:left="0" w:right="0" w:firstLine="0"/>
        <w:jc w:val="left"/>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ab/>
        <w:t xml:space="preserve">D. ESST</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2109375" w:line="240" w:lineRule="auto"/>
        <w:ind w:left="0" w:right="0" w:firstLine="0"/>
        <w:jc w:val="left"/>
        <w:rPr>
          <w:rFonts w:ascii="Times New Roman" w:cs="Times New Roman" w:eastAsia="Times New Roman" w:hAnsi="Times New Roman"/>
          <w:sz w:val="24.079999923706055"/>
          <w:szCs w:val="24.079999923706055"/>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2109375" w:line="240" w:lineRule="auto"/>
        <w:ind w:left="990" w:right="0" w:firstLine="0"/>
        <w:jc w:val="left"/>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Earned Sick and Safe Time (ESST): ESST is provided in compliance with Minnesota Statutes § 181.9447 subdivision 9, allowing employees to accrue and use sick and safe time for specified purposes. The details of accrual rates, usage, documentation, and non-retaliation policies are outlined in Sections IV and V as amended.</w:t>
      </w:r>
    </w:p>
    <w:sectPr>
      <w:pgSz w:h="15840" w:w="12240" w:orient="portrait"/>
      <w:pgMar w:bottom="1046.3999938964844" w:top="1423.599853515625" w:left="1444.0798950195312" w:right="1417.960205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