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8-17-2016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200256347656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9-10</w:t>
      </w:r>
      <w:r w:rsidDel="00000000" w:rsidR="00000000" w:rsidRPr="00000000">
        <w:rPr>
          <w:rFonts w:ascii="Times New Roman" w:cs="Times New Roman" w:eastAsia="Times New Roman" w:hAnsi="Times New Roman"/>
          <w:sz w:val="24"/>
          <w:szCs w:val="24"/>
          <w:u w:val="single"/>
          <w:rtl w:val="0"/>
        </w:rPr>
        <w:t xml:space="preserve">-2025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POLICY No. 5.6.3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REMOVAL OF STUDENTS WITH IEPS OR STUDENTS WITH DISABILITIES </w:t>
      </w:r>
      <w:r w:rsidDel="00000000" w:rsidR="00000000" w:rsidRPr="00000000">
        <w:rPr>
          <w:rFonts w:ascii="Times New Roman" w:cs="Times New Roman" w:eastAsia="Times New Roman" w:hAnsi="Times New Roman"/>
          <w:b w:val="1"/>
          <w:sz w:val="28.079999923706055"/>
          <w:szCs w:val="28.079999923706055"/>
          <w:rtl w:val="0"/>
        </w:rPr>
        <w:t xml:space="preserve">RECEIVING SPECIAL EDUCATION SERVICES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654296875" w:line="240" w:lineRule="auto"/>
        <w:ind w:left="9.839935302734375"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sz w:val="26"/>
          <w:szCs w:val="26"/>
          <w:rtl w:val="0"/>
        </w:rPr>
        <w:t xml:space="preserve">I. PURPOSE</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set forth provisions related to the removal of students with disabilities receiving special education services (IEPs) from school by police officers, consistent with Minnesota law, IDEA, and updated state requirements regarding restrictive procedures and non-exclusionary discipline.</w:t>
      </w:r>
    </w:p>
    <w:p w:rsidR="00000000" w:rsidDel="00000000" w:rsidP="00000000" w:rsidRDefault="00000000" w:rsidRPr="00000000" w14:paraId="00000008">
      <w:pPr>
        <w:pStyle w:val="Heading3"/>
        <w:keepNext w:val="0"/>
        <w:keepLines w:val="0"/>
        <w:widowControl w:val="0"/>
        <w:spacing w:line="240" w:lineRule="auto"/>
        <w:ind w:left="9.839935302734375" w:firstLine="0"/>
        <w:rPr>
          <w:rFonts w:ascii="Times New Roman" w:cs="Times New Roman" w:eastAsia="Times New Roman" w:hAnsi="Times New Roman"/>
          <w:sz w:val="26"/>
          <w:szCs w:val="26"/>
        </w:rPr>
      </w:pPr>
      <w:bookmarkStart w:colFirst="0" w:colLast="0" w:name="_chtkgn63t8sl" w:id="0"/>
      <w:bookmarkEnd w:id="0"/>
      <w:r w:rsidDel="00000000" w:rsidR="00000000" w:rsidRPr="00000000">
        <w:rPr>
          <w:rFonts w:ascii="Times New Roman" w:cs="Times New Roman" w:eastAsia="Times New Roman" w:hAnsi="Times New Roman"/>
          <w:sz w:val="26"/>
          <w:szCs w:val="26"/>
          <w:rtl w:val="0"/>
        </w:rPr>
        <w:t xml:space="preserve">II. POLICY STATEMENT</w:t>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expects all students to be in school so that learning can occur. However, when the behavior of a student endangers or may endanger the health, safety, or property of the student, other students, staff members, or school property, school staff may remove the student from school grounds or may request that police remove the student from school grounds.</w:t>
      </w:r>
    </w:p>
    <w:p w:rsidR="00000000" w:rsidDel="00000000" w:rsidP="00000000" w:rsidRDefault="00000000" w:rsidRPr="00000000" w14:paraId="0000000A">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will use non-exclusionary disciplinary practices and trauma-informed approaches whenever possible and will request removal by police only as a last resort to prevent imminent harm.</w:t>
      </w:r>
    </w:p>
    <w:p w:rsidR="00000000" w:rsidDel="00000000" w:rsidP="00000000" w:rsidRDefault="00000000" w:rsidRPr="00000000" w14:paraId="0000000B">
      <w:pPr>
        <w:pStyle w:val="Heading3"/>
        <w:keepNext w:val="0"/>
        <w:keepLines w:val="0"/>
        <w:widowControl w:val="0"/>
        <w:spacing w:line="240" w:lineRule="auto"/>
        <w:ind w:left="9.839935302734375" w:firstLine="0"/>
        <w:rPr>
          <w:rFonts w:ascii="Times New Roman" w:cs="Times New Roman" w:eastAsia="Times New Roman" w:hAnsi="Times New Roman"/>
          <w:sz w:val="26"/>
          <w:szCs w:val="26"/>
        </w:rPr>
      </w:pPr>
      <w:bookmarkStart w:colFirst="0" w:colLast="0" w:name="_j85hh6ypd0e" w:id="1"/>
      <w:bookmarkEnd w:id="1"/>
      <w:r w:rsidDel="00000000" w:rsidR="00000000" w:rsidRPr="00000000">
        <w:rPr>
          <w:rFonts w:ascii="Times New Roman" w:cs="Times New Roman" w:eastAsia="Times New Roman" w:hAnsi="Times New Roman"/>
          <w:sz w:val="26"/>
          <w:szCs w:val="26"/>
          <w:rtl w:val="0"/>
        </w:rPr>
        <w:t xml:space="preserve">III. PARTICULAR PROVISIONS</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IEP Team Meeting Requirement</w:t>
        <w:br w:type="textWrapping"/>
        <w:t xml:space="preserve"> If a student with a disability receiving special education services is restrained or removed by police at the request of a school administrator or school staff person during the school day twice in a 30-day period, the student’s IEP team must meet to determine if the IEP is adequate or if additional evaluation is needed.</w:t>
      </w:r>
    </w:p>
    <w:p w:rsidR="00000000" w:rsidDel="00000000" w:rsidP="00000000" w:rsidRDefault="00000000" w:rsidRPr="00000000" w14:paraId="0000000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Crime Reporting</w:t>
        <w:br w:type="textWrapping"/>
        <w:t xml:space="preserve"> School personnel may report a crime committed by a student with a disability to appropriate authorities in the same manner that school personnel would report a crime committed by a student without a disability.</w:t>
      </w:r>
    </w:p>
    <w:p w:rsidR="00000000" w:rsidDel="00000000" w:rsidP="00000000" w:rsidRDefault="00000000" w:rsidRPr="00000000" w14:paraId="0000000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Restrictive Procedures Compliance</w:t>
        <w:br w:type="textWrapping"/>
        <w:t xml:space="preserve"> Any removal or restraint of a student with a disability must comply with Minn. Stat. §§125A.0941–125A.0942 regarding restrictive procedures, including:</w:t>
      </w:r>
    </w:p>
    <w:p w:rsidR="00000000" w:rsidDel="00000000" w:rsidP="00000000" w:rsidRDefault="00000000" w:rsidRPr="00000000" w14:paraId="0000000F">
      <w:pPr>
        <w:widowControl w:val="0"/>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prohibition of prone restraint except in limited circumstances permitted by law.</w:t>
        <w:br w:type="textWrapping"/>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and parent notification requirements.</w:t>
        <w:br w:type="textWrapping"/>
      </w:r>
    </w:p>
    <w:p w:rsidR="00000000" w:rsidDel="00000000" w:rsidP="00000000" w:rsidRDefault="00000000" w:rsidRPr="00000000" w14:paraId="00000011">
      <w:pPr>
        <w:widowControl w:val="0"/>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training requirements as mandated by Minnesota Department of Education.</w:t>
      </w:r>
      <w:r w:rsidDel="00000000" w:rsidR="00000000" w:rsidRPr="00000000">
        <w:rPr>
          <w:rtl w:val="0"/>
        </w:rPr>
      </w:r>
    </w:p>
    <w:p w:rsidR="00000000" w:rsidDel="00000000" w:rsidP="00000000" w:rsidRDefault="00000000" w:rsidRPr="00000000" w14:paraId="00000012">
      <w:pPr>
        <w:pStyle w:val="Heading3"/>
        <w:keepNext w:val="0"/>
        <w:keepLines w:val="0"/>
        <w:widowControl w:val="0"/>
        <w:spacing w:line="240" w:lineRule="auto"/>
        <w:ind w:left="9.839935302734375" w:firstLine="0"/>
        <w:rPr>
          <w:rFonts w:ascii="Times New Roman" w:cs="Times New Roman" w:eastAsia="Times New Roman" w:hAnsi="Times New Roman"/>
          <w:i w:val="1"/>
          <w:sz w:val="26"/>
          <w:szCs w:val="26"/>
        </w:rPr>
      </w:pPr>
      <w:bookmarkStart w:colFirst="0" w:colLast="0" w:name="_fctmiomd46cz" w:id="2"/>
      <w:bookmarkEnd w:id="2"/>
      <w:r w:rsidDel="00000000" w:rsidR="00000000" w:rsidRPr="00000000">
        <w:rPr>
          <w:rFonts w:ascii="Times New Roman" w:cs="Times New Roman" w:eastAsia="Times New Roman" w:hAnsi="Times New Roman"/>
          <w:i w:val="1"/>
          <w:sz w:val="26"/>
          <w:szCs w:val="26"/>
          <w:rtl w:val="0"/>
        </w:rPr>
        <w:t xml:space="preserve">Legal References</w:t>
      </w:r>
    </w:p>
    <w:p w:rsidR="00000000" w:rsidDel="00000000" w:rsidP="00000000" w:rsidRDefault="00000000" w:rsidRPr="00000000" w14:paraId="00000013">
      <w:pPr>
        <w:keepLines w:val="1"/>
        <w:rPr/>
      </w:pPr>
      <w:r w:rsidDel="00000000" w:rsidR="00000000" w:rsidRPr="00000000">
        <w:rPr>
          <w:rtl w:val="0"/>
        </w:rPr>
        <w:t xml:space="preserve">20 U.S.C. §1415(k)(6) (Individuals with Disabilities Education Improvement Act of 2004 (IDEA))</w:t>
        <w:br w:type="textWrapping"/>
      </w:r>
    </w:p>
    <w:p w:rsidR="00000000" w:rsidDel="00000000" w:rsidP="00000000" w:rsidRDefault="00000000" w:rsidRPr="00000000" w14:paraId="00000014">
      <w:pPr>
        <w:keepLines w:val="1"/>
        <w:rPr/>
      </w:pPr>
      <w:r w:rsidDel="00000000" w:rsidR="00000000" w:rsidRPr="00000000">
        <w:rPr>
          <w:rtl w:val="0"/>
        </w:rPr>
        <w:t xml:space="preserve">34 C.F.R. §300.535 (Referral to Law Enforcement and Judicial Authorities)</w:t>
        <w:br w:type="textWrapping"/>
      </w:r>
    </w:p>
    <w:p w:rsidR="00000000" w:rsidDel="00000000" w:rsidP="00000000" w:rsidRDefault="00000000" w:rsidRPr="00000000" w14:paraId="00000015">
      <w:pPr>
        <w:keepLines w:val="1"/>
        <w:rPr/>
      </w:pPr>
      <w:r w:rsidDel="00000000" w:rsidR="00000000" w:rsidRPr="00000000">
        <w:rPr>
          <w:rtl w:val="0"/>
        </w:rPr>
        <w:t xml:space="preserve">Minn. Stat. §121A.582 (Student Discipline; Reasonable Force)</w:t>
        <w:br w:type="textWrapping"/>
      </w:r>
    </w:p>
    <w:p w:rsidR="00000000" w:rsidDel="00000000" w:rsidP="00000000" w:rsidRDefault="00000000" w:rsidRPr="00000000" w14:paraId="00000016">
      <w:pPr>
        <w:keepLines w:val="1"/>
        <w:rPr/>
      </w:pPr>
      <w:r w:rsidDel="00000000" w:rsidR="00000000" w:rsidRPr="00000000">
        <w:rPr>
          <w:rtl w:val="0"/>
        </w:rPr>
        <w:t xml:space="preserve">Minn. Stat. §121A.61 (Discipline and Removal of Students from Class)</w:t>
        <w:br w:type="textWrapping"/>
      </w:r>
    </w:p>
    <w:p w:rsidR="00000000" w:rsidDel="00000000" w:rsidP="00000000" w:rsidRDefault="00000000" w:rsidRPr="00000000" w14:paraId="00000017">
      <w:pPr>
        <w:keepLines w:val="1"/>
        <w:rPr/>
      </w:pPr>
      <w:r w:rsidDel="00000000" w:rsidR="00000000" w:rsidRPr="00000000">
        <w:rPr>
          <w:rtl w:val="0"/>
        </w:rPr>
        <w:t xml:space="preserve">Minn. Stat. §121A.67 (Removal of Student with IEP by Peace Officer)</w:t>
        <w:br w:type="textWrapping"/>
      </w:r>
    </w:p>
    <w:p w:rsidR="00000000" w:rsidDel="00000000" w:rsidP="00000000" w:rsidRDefault="00000000" w:rsidRPr="00000000" w14:paraId="00000018">
      <w:pPr>
        <w:keepLines w:val="1"/>
        <w:rPr/>
      </w:pPr>
      <w:r w:rsidDel="00000000" w:rsidR="00000000" w:rsidRPr="00000000">
        <w:rPr>
          <w:rtl w:val="0"/>
        </w:rPr>
        <w:t xml:space="preserve">Minn. Stat. §121A.40–121A.56 (Pupil Fair Dismissal Act – Non-Exclusionary Discipline)</w:t>
        <w:br w:type="textWrapping"/>
      </w:r>
    </w:p>
    <w:p w:rsidR="00000000" w:rsidDel="00000000" w:rsidP="00000000" w:rsidRDefault="00000000" w:rsidRPr="00000000" w14:paraId="00000019">
      <w:pPr>
        <w:keepLines w:val="1"/>
        <w:rPr/>
      </w:pPr>
      <w:r w:rsidDel="00000000" w:rsidR="00000000" w:rsidRPr="00000000">
        <w:rPr>
          <w:rtl w:val="0"/>
        </w:rPr>
        <w:t xml:space="preserve">Minn. Stat. §125A.0941–125A.0942 (Restrictive Procedures for Children with Disabilities)</w:t>
        <w:br w:type="textWrapping"/>
      </w:r>
    </w:p>
    <w:p w:rsidR="00000000" w:rsidDel="00000000" w:rsidP="00000000" w:rsidRDefault="00000000" w:rsidRPr="00000000" w14:paraId="0000001A">
      <w:pPr>
        <w:keepLines w:val="1"/>
        <w:rPr/>
      </w:pPr>
      <w:r w:rsidDel="00000000" w:rsidR="00000000" w:rsidRPr="00000000">
        <w:rPr>
          <w:rtl w:val="0"/>
        </w:rPr>
        <w:t xml:space="preserve">Minn. Stat. §609.06 (Authorized Use of Force)</w:t>
        <w:br w:type="textWrapping"/>
      </w:r>
    </w:p>
    <w:p w:rsidR="00000000" w:rsidDel="00000000" w:rsidP="00000000" w:rsidRDefault="00000000" w:rsidRPr="00000000" w14:paraId="0000001B">
      <w:pPr>
        <w:keepLines w:val="1"/>
        <w:widowControl w:val="0"/>
        <w:spacing w:after="240" w:before="240" w:line="240" w:lineRule="auto"/>
        <w:rPr>
          <w:rFonts w:ascii="Times New Roman" w:cs="Times New Roman" w:eastAsia="Times New Roman" w:hAnsi="Times New Roman"/>
          <w:b w:val="1"/>
          <w:sz w:val="24"/>
          <w:szCs w:val="24"/>
        </w:rPr>
      </w:pPr>
      <w:r w:rsidDel="00000000" w:rsidR="00000000" w:rsidRPr="00000000">
        <w:rPr>
          <w:rtl w:val="0"/>
        </w:rPr>
        <w:t xml:space="preserve">Minn. Stat. §609.379 (Permitted Actions)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200836181641" w:line="240" w:lineRule="auto"/>
        <w:ind w:left="0" w:right="56.759033203125" w:firstLine="0"/>
        <w:jc w:val="right"/>
        <w:rPr>
          <w:rFonts w:ascii="Times New Roman" w:cs="Times New Roman" w:eastAsia="Times New Roman" w:hAnsi="Times New Roman"/>
          <w:b w:val="0"/>
          <w:i w:val="0"/>
          <w:smallCaps w:val="0"/>
          <w:strike w:val="0"/>
          <w:color w:val="59595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2.079999923706055"/>
          <w:szCs w:val="22.079999923706055"/>
          <w:u w:val="none"/>
          <w:shd w:fill="auto" w:val="clear"/>
          <w:vertAlign w:val="baseline"/>
          <w:rtl w:val="0"/>
        </w:rPr>
        <w:t xml:space="preserve">Page 1 of </w:t>
      </w:r>
      <w:r w:rsidDel="00000000" w:rsidR="00000000" w:rsidRPr="00000000">
        <w:rPr>
          <w:rFonts w:ascii="Times New Roman" w:cs="Times New Roman" w:eastAsia="Times New Roman" w:hAnsi="Times New Roman"/>
          <w:color w:val="595959"/>
          <w:sz w:val="22.079999923706055"/>
          <w:szCs w:val="22.079999923706055"/>
          <w:rtl w:val="0"/>
        </w:rPr>
        <w:t xml:space="preserve">2</w:t>
      </w:r>
      <w:r w:rsidDel="00000000" w:rsidR="00000000" w:rsidRPr="00000000">
        <w:rPr>
          <w:rFonts w:ascii="Times New Roman" w:cs="Times New Roman" w:eastAsia="Times New Roman" w:hAnsi="Times New Roman"/>
          <w:b w:val="0"/>
          <w:i w:val="0"/>
          <w:smallCaps w:val="0"/>
          <w:strike w:val="0"/>
          <w:color w:val="595959"/>
          <w:sz w:val="22.079999923706055"/>
          <w:szCs w:val="22.079999923706055"/>
          <w:u w:val="none"/>
          <w:shd w:fill="auto" w:val="clear"/>
          <w:vertAlign w:val="baseline"/>
          <w:rtl w:val="0"/>
        </w:rPr>
        <w:t xml:space="preserve"> </w:t>
      </w:r>
    </w:p>
    <w:sectPr>
      <w:pgSz w:h="15840" w:w="12240" w:orient="portrait"/>
      <w:pgMar w:bottom="622.0800018310547" w:top="1423.599853515625" w:left="1435.4400634765625" w:right="1378.8403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