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Adopted: 8-17-2016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025634765625"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Revised:  3</w:t>
      </w:r>
      <w:r w:rsidDel="00000000" w:rsidR="00000000" w:rsidRPr="00000000">
        <w:rPr>
          <w:rFonts w:ascii="Times New Roman" w:cs="Times New Roman" w:eastAsia="Times New Roman" w:hAnsi="Times New Roman"/>
          <w:i w:val="1"/>
          <w:iCs w:val="1"/>
          <w:sz w:val="24"/>
          <w:szCs w:val="24"/>
          <w:rtl w:val="0"/>
        </w:rPr>
        <w:t xml:space="preserve">-11-2026</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71923828125" w:line="240" w:lineRule="auto"/>
        <w:ind w:left="0" w:right="0" w:firstLine="0"/>
        <w:jc w:val="center"/>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North Metro Flex Academy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08056640625" w:line="459.8155689239502" w:lineRule="auto"/>
        <w:ind w:left="16.7999267578125" w:right="960.1202392578125" w:firstLine="903.5198974609375"/>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OUT-OF-STATE TRAVEL BY SCHOOL BOARD MEMBERS POLICY I. PURPOSE </w:t>
      </w:r>
    </w:p>
    <w:p w:rsidR="00000000" w:rsidDel="00000000" w:rsidP="00000000" w:rsidRDefault="00000000" w:rsidRPr="00000000" w14:paraId="00000005">
      <w:pPr>
        <w:widowControl w:val="0"/>
        <w:spacing w:after="240" w:before="240" w:line="229.90880012512207" w:lineRule="auto"/>
        <w:ind w:left="81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policy is to regulate out-of-state travel by school board members in accordance with Minnesota law and to ensure that such travel serves a legitimate public purpose and is fiscally responsible.</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0986328125" w:line="240" w:lineRule="auto"/>
        <w:ind w:left="16.7999267578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II. GENERAL STATEMENT OF POLICY </w:t>
      </w:r>
    </w:p>
    <w:p w:rsidR="00000000" w:rsidDel="00000000" w:rsidP="00000000" w:rsidRDefault="00000000" w:rsidRPr="00000000" w14:paraId="00000007">
      <w:pPr>
        <w:widowControl w:val="0"/>
        <w:spacing w:after="240" w:before="240" w:line="229.9079704284668" w:lineRule="auto"/>
        <w:ind w:left="81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board members have an obligation to remain informed regarding governance, finance, legal compliance, and educational best practices. Out-of-state travel may be necessary to fulfill these responsibilities when it provides a clear benefit to North Metro Flex Academy.</w:t>
      </w:r>
    </w:p>
    <w:p w:rsidR="00000000" w:rsidDel="00000000" w:rsidP="00000000" w:rsidRDefault="00000000" w:rsidRPr="00000000" w14:paraId="00000008">
      <w:pPr>
        <w:widowControl w:val="0"/>
        <w:spacing w:after="240" w:before="240" w:line="229.9079704284668" w:lineRule="auto"/>
        <w:ind w:left="81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out-of-state travel must serve a public purpose related to the mission, governance, or operation of the school.</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16.7999267578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III. APPROPRIATE TRAVEL </w:t>
      </w:r>
    </w:p>
    <w:p w:rsidR="00000000" w:rsidDel="00000000" w:rsidP="00000000" w:rsidRDefault="00000000" w:rsidRPr="00000000" w14:paraId="0000000A">
      <w:pPr>
        <w:widowControl w:val="0"/>
        <w:spacing w:after="240" w:before="240" w:line="229.9079990386963" w:lineRule="auto"/>
        <w:ind w:left="81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Out-of-state travel is appropriate when the school board determines that attendance at a conference, training, or meeting will enhance the board member’s ability to perform official duties.</w:t>
      </w:r>
    </w:p>
    <w:p w:rsidR="00000000" w:rsidDel="00000000" w:rsidP="00000000" w:rsidRDefault="00000000" w:rsidRPr="00000000" w14:paraId="0000000B">
      <w:pPr>
        <w:widowControl w:val="0"/>
        <w:spacing w:after="240" w:before="240" w:line="229.9079990386963" w:lineRule="auto"/>
        <w:ind w:left="81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Attendance at regional or national meetings of recognized organizations such as the National School Boards Association is presumed appropriate.</w:t>
      </w:r>
    </w:p>
    <w:p w:rsidR="00000000" w:rsidDel="00000000" w:rsidP="00000000" w:rsidRDefault="00000000" w:rsidRPr="00000000" w14:paraId="0000000C">
      <w:pPr>
        <w:widowControl w:val="0"/>
        <w:spacing w:after="240" w:before="240" w:line="229.9079990386963" w:lineRule="auto"/>
        <w:ind w:left="81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out-of-state travel for which reimbursement is requested must be approved by the school board at a public meeting prior to travel.</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16.79992675781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IV. REIMBURSABLE EXPENSES </w:t>
      </w:r>
    </w:p>
    <w:p w:rsidR="00000000" w:rsidDel="00000000" w:rsidP="00000000" w:rsidRDefault="00000000" w:rsidRPr="00000000" w14:paraId="0000000E">
      <w:pPr>
        <w:widowControl w:val="0"/>
        <w:spacing w:after="240" w:before="240" w:line="229.90804195404053" w:lineRule="auto"/>
        <w:ind w:left="9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Reimbursable expenses may include:</w:t>
      </w:r>
    </w:p>
    <w:p w:rsidR="00000000" w:rsidDel="00000000" w:rsidP="00000000" w:rsidRDefault="00000000" w:rsidRPr="00000000" w14:paraId="0000000F">
      <w:pPr>
        <w:widowControl w:val="0"/>
        <w:numPr>
          <w:ilvl w:val="0"/>
          <w:numId w:val="1"/>
        </w:numPr>
        <w:spacing w:after="0" w:afterAutospacing="0" w:before="240" w:line="229.90804195404053" w:lineRule="auto"/>
        <w:ind w:left="9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Transportation</w:t>
        <w:br w:type="textWrapping"/>
      </w:r>
    </w:p>
    <w:p w:rsidR="00000000" w:rsidDel="00000000" w:rsidP="00000000" w:rsidRDefault="00000000" w:rsidRPr="00000000" w14:paraId="00000010">
      <w:pPr>
        <w:widowControl w:val="0"/>
        <w:numPr>
          <w:ilvl w:val="0"/>
          <w:numId w:val="1"/>
        </w:numPr>
        <w:spacing w:after="0" w:afterAutospacing="0" w:before="0" w:beforeAutospacing="0" w:line="229.90804195404053" w:lineRule="auto"/>
        <w:ind w:left="9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Lodging</w:t>
        <w:br w:type="textWrapping"/>
      </w:r>
    </w:p>
    <w:p w:rsidR="00000000" w:rsidDel="00000000" w:rsidP="00000000" w:rsidRDefault="00000000" w:rsidRPr="00000000" w14:paraId="00000011">
      <w:pPr>
        <w:widowControl w:val="0"/>
        <w:numPr>
          <w:ilvl w:val="0"/>
          <w:numId w:val="1"/>
        </w:numPr>
        <w:spacing w:after="0" w:afterAutospacing="0" w:before="0" w:beforeAutospacing="0" w:line="229.90804195404053" w:lineRule="auto"/>
        <w:ind w:left="9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Meals</w:t>
        <w:br w:type="textWrapping"/>
      </w:r>
    </w:p>
    <w:p w:rsidR="00000000" w:rsidDel="00000000" w:rsidP="00000000" w:rsidRDefault="00000000" w:rsidRPr="00000000" w14:paraId="00000012">
      <w:pPr>
        <w:widowControl w:val="0"/>
        <w:numPr>
          <w:ilvl w:val="0"/>
          <w:numId w:val="1"/>
        </w:numPr>
        <w:spacing w:after="0" w:afterAutospacing="0" w:before="0" w:beforeAutospacing="0" w:line="229.90804195404053" w:lineRule="auto"/>
        <w:ind w:left="9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Registration fees</w:t>
        <w:br w:type="textWrapping"/>
      </w:r>
    </w:p>
    <w:p w:rsidR="00000000" w:rsidDel="00000000" w:rsidP="00000000" w:rsidRDefault="00000000" w:rsidRPr="00000000" w14:paraId="00000013">
      <w:pPr>
        <w:widowControl w:val="0"/>
        <w:numPr>
          <w:ilvl w:val="0"/>
          <w:numId w:val="1"/>
        </w:numPr>
        <w:spacing w:after="0" w:afterAutospacing="0" w:before="0" w:beforeAutospacing="0" w:line="229.90804195404053" w:lineRule="auto"/>
        <w:ind w:left="9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Required materials</w:t>
        <w:br w:type="textWrapping"/>
      </w:r>
    </w:p>
    <w:p w:rsidR="00000000" w:rsidDel="00000000" w:rsidP="00000000" w:rsidRDefault="00000000" w:rsidRPr="00000000" w14:paraId="00000014">
      <w:pPr>
        <w:widowControl w:val="0"/>
        <w:numPr>
          <w:ilvl w:val="0"/>
          <w:numId w:val="1"/>
        </w:numPr>
        <w:spacing w:after="240" w:before="0" w:beforeAutospacing="0" w:line="229.90804195404053" w:lineRule="auto"/>
        <w:ind w:left="9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Parking and related travel expenses</w:t>
        <w:br w:type="textWrapping"/>
      </w:r>
    </w:p>
    <w:p w:rsidR="00000000" w:rsidDel="00000000" w:rsidP="00000000" w:rsidRDefault="00000000" w:rsidRPr="00000000" w14:paraId="00000015">
      <w:pPr>
        <w:widowControl w:val="0"/>
        <w:spacing w:after="240" w:before="240" w:line="229.90804195404053" w:lineRule="auto"/>
        <w:ind w:left="9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expenses must be reasonable, necessary, and directly related to approved school district business.</w:t>
      </w:r>
    </w:p>
    <w:p w:rsidR="00000000" w:rsidDel="00000000" w:rsidP="00000000" w:rsidRDefault="00000000" w:rsidRPr="00000000" w14:paraId="00000016">
      <w:pPr>
        <w:widowControl w:val="0"/>
        <w:spacing w:after="240" w:before="240" w:line="229.90804195404053" w:lineRule="auto"/>
        <w:ind w:left="9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Reimbursement shall not be provided for expenses incurred by spouses, family members, or guests unless expressly approved by the school board in advance.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29.90804195404053" w:lineRule="auto"/>
        <w:ind w:left="733.1198120117188" w:right="7.60009765625" w:firstLine="1.679992675781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1199951171875" w:line="240" w:lineRule="auto"/>
        <w:ind w:left="15.8399963378906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 REIMBURSEMENT </w:t>
      </w:r>
    </w:p>
    <w:p w:rsidR="00000000" w:rsidDel="00000000" w:rsidP="00000000" w:rsidRDefault="00000000" w:rsidRPr="00000000" w14:paraId="00000019">
      <w:pPr>
        <w:widowControl w:val="0"/>
        <w:spacing w:after="240" w:before="240" w:line="229.90779876708984" w:lineRule="auto"/>
        <w:ind w:left="99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Requests for reimbursement must be itemized on the official school form and submitted to the designated administrator within 30 days of completion of travel. Receipts must be provided for all reimbursable expenses consistent with school procedures.</w:t>
      </w:r>
    </w:p>
    <w:p w:rsidR="00000000" w:rsidDel="00000000" w:rsidP="00000000" w:rsidRDefault="00000000" w:rsidRPr="00000000" w14:paraId="0000001A">
      <w:pPr>
        <w:widowControl w:val="0"/>
        <w:spacing w:after="240" w:before="240" w:line="229.90779876708984" w:lineRule="auto"/>
        <w:ind w:left="99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Automobile travel shall be reimbursed at the current Internal Revenue Service (IRS) standard mileage rate.</w:t>
      </w:r>
    </w:p>
    <w:p w:rsidR="00000000" w:rsidDel="00000000" w:rsidP="00000000" w:rsidRDefault="00000000" w:rsidRPr="00000000" w14:paraId="0000001B">
      <w:pPr>
        <w:widowControl w:val="0"/>
        <w:spacing w:after="240" w:before="240" w:line="229.90779876708984" w:lineRule="auto"/>
        <w:ind w:left="99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Commercial transportation shall be reimbursed at economy or coach class rates.</w:t>
      </w:r>
    </w:p>
    <w:p w:rsidR="00000000" w:rsidDel="00000000" w:rsidP="00000000" w:rsidRDefault="00000000" w:rsidRPr="00000000" w14:paraId="0000001C">
      <w:pPr>
        <w:widowControl w:val="0"/>
        <w:spacing w:after="240" w:before="240" w:line="229.90779876708984" w:lineRule="auto"/>
        <w:ind w:left="99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Lodging and meal reimbursements shall be consistent with federal per diem guidelines unless otherwise approved by the school board.</w:t>
      </w:r>
    </w:p>
    <w:p w:rsidR="00000000" w:rsidDel="00000000" w:rsidP="00000000" w:rsidRDefault="00000000" w:rsidRPr="00000000" w14:paraId="0000001D">
      <w:pPr>
        <w:widowControl w:val="0"/>
        <w:spacing w:after="240" w:before="240" w:line="229.90779876708984" w:lineRule="auto"/>
        <w:ind w:left="990" w:hanging="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All reimbursements must fall within approved budget allocations.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779876708984" w:lineRule="auto"/>
        <w:ind w:left="738.6398315429688" w:right="7.362060546875"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15.839996337890625"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VI.</w:t>
      </w:r>
      <w:r w:rsidDel="00000000" w:rsidR="00000000" w:rsidRPr="00000000">
        <w:rPr>
          <w:rFonts w:ascii="Times New Roman" w:cs="Times New Roman" w:eastAsia="Times New Roman" w:hAnsi="Times New Roman"/>
          <w:b w:val="1"/>
          <w:bCs w:val="1"/>
          <w:sz w:val="24"/>
          <w:szCs w:val="24"/>
          <w:rtl w:val="0"/>
        </w:rPr>
        <w:t xml:space="preserve">ACCOUNTABILITY AND REPORTING</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90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members who attend out-of-state events are expected to provide a brief report to the school board summarizing the purpose of the travel, key learnings, and how the information will benefit North Metro Flex Academy.</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90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VII. ESTABLISHMENT OF DIRECTIVES AND GUIDELINES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99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school board retains the authority to establish and adjust reimbursement practices and guidelines consistent with this policy and applicable law.</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012451171875" w:line="229.90779876708984" w:lineRule="auto"/>
        <w:ind w:left="0" w:right="984.4000244140625" w:firstLine="0"/>
        <w:jc w:val="left"/>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012451171875" w:line="229.90779876708984" w:lineRule="auto"/>
        <w:ind w:left="0" w:right="984.4000244140625" w:firstLine="0"/>
        <w:jc w:val="left"/>
        <w:rPr>
          <w:i w:val="1"/>
          <w:iCs w:val="1"/>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Legal References:</w:t>
      </w:r>
      <w:r w:rsidDel="00000000" w:rsidR="00000000" w:rsidRPr="00000000">
        <w:rPr>
          <w:i w:val="1"/>
          <w:iCs w:val="1"/>
          <w:vertAlign w:val="baseline"/>
          <w:rtl w:val="0"/>
        </w:rPr>
        <w:t xml:space="preserve"> </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012451171875" w:line="229.90779876708984" w:lineRule="auto"/>
        <w:ind w:left="6.959991455078125" w:right="984.4000244140625" w:firstLine="0"/>
        <w:jc w:val="left"/>
        <w:rPr>
          <w:i w:val="1"/>
          <w:iCs w:val="1"/>
        </w:rPr>
      </w:pPr>
      <w:r w:rsidDel="00000000" w:rsidR="00000000" w:rsidRPr="00000000">
        <w:rPr>
          <w:i w:val="1"/>
          <w:iCs w:val="1"/>
          <w:rtl w:val="0"/>
        </w:rPr>
        <w:t xml:space="preserve">Minn. Stat. § 123B.09, Subd. 2 (School Board Member Training)</w:t>
      </w:r>
    </w:p>
    <w:p w:rsidR="00000000" w:rsidDel="00000000" w:rsidP="00000000" w:rsidRDefault="00000000" w:rsidRPr="00000000" w14:paraId="00000027">
      <w:pPr>
        <w:rPr>
          <w:i w:val="1"/>
          <w:iCs w:val="1"/>
        </w:rPr>
      </w:pPr>
      <w:r w:rsidDel="00000000" w:rsidR="00000000" w:rsidRPr="00000000">
        <w:rPr>
          <w:i w:val="1"/>
          <w:iCs w:val="1"/>
          <w:rtl w:val="0"/>
        </w:rPr>
        <w:t xml:space="preserve">Minn. Stat. § 471.661 (Out-of-State Travel)</w:t>
      </w:r>
    </w:p>
    <w:p w:rsidR="00000000" w:rsidDel="00000000" w:rsidP="00000000" w:rsidRDefault="00000000" w:rsidRPr="00000000" w14:paraId="00000028">
      <w:pPr>
        <w:rPr>
          <w:rFonts w:ascii="Times New Roman" w:cs="Times New Roman" w:eastAsia="Times New Roman" w:hAnsi="Times New Roman"/>
          <w:i w:val="1"/>
          <w:iCs w:val="1"/>
          <w:sz w:val="24"/>
          <w:szCs w:val="24"/>
        </w:rPr>
      </w:pPr>
      <w:r w:rsidDel="00000000" w:rsidR="00000000" w:rsidRPr="00000000">
        <w:rPr>
          <w:i w:val="1"/>
          <w:iCs w:val="1"/>
          <w:rtl w:val="0"/>
        </w:rPr>
        <w:t xml:space="preserve">Minn. Stat. § 471.665 (Mileage Allowances)</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02392578125" w:line="230.40783405303955" w:lineRule="auto"/>
        <w:ind w:left="19.680023193359375" w:right="1483.72070312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Cross References: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ISD #881 Policy 212 (School Board Member Development) ISD #881 Policy 412 (Expense Reimbursement)</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3.4320068359375"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214-2 </w:t>
      </w:r>
    </w:p>
    <w:sectPr>
      <w:pgSz w:h="15840" w:w="12240" w:orient="portrait"/>
      <w:pgMar w:bottom="722.8800201416016" w:top="1423.599853515625" w:left="1428.4800720214844" w:right="1377.9992675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