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of Directors Meeting</w:t>
      </w:r>
    </w:p>
    <w:p w:rsidR="00000000" w:rsidDel="00000000" w:rsidP="00000000" w:rsidRDefault="00000000" w:rsidRPr="00000000" w14:paraId="0000000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North Metro Flex Academy</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2350 Helen Street</w:t>
      </w:r>
    </w:p>
    <w:p w:rsidR="00000000" w:rsidDel="00000000" w:rsidP="00000000" w:rsidRDefault="00000000" w:rsidRPr="00000000" w14:paraId="0000000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St. Paul, MN 55109</w:t>
      </w:r>
    </w:p>
    <w:p w:rsidR="00000000" w:rsidDel="00000000" w:rsidP="00000000" w:rsidRDefault="00000000" w:rsidRPr="00000000" w14:paraId="0000000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March 18th , 2026</w:t>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Meeting 4:00 pm</w:t>
      </w:r>
    </w:p>
    <w:p w:rsidR="00000000" w:rsidDel="00000000" w:rsidP="00000000" w:rsidRDefault="00000000" w:rsidRPr="00000000" w14:paraId="0000000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4762500" cy="63246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62500" cy="63246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24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Agenda</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240" w:line="360" w:lineRule="auto"/>
        <w:rPr>
          <w:rFonts w:ascii="Calibri" w:cs="Calibri" w:eastAsia="Calibri" w:hAnsi="Calibri"/>
          <w:sz w:val="18"/>
          <w:szCs w:val="18"/>
        </w:rPr>
      </w:pPr>
      <w:r w:rsidDel="00000000" w:rsidR="00000000" w:rsidRPr="00000000">
        <w:rPr>
          <w:rFonts w:ascii="Calibri" w:cs="Calibri" w:eastAsia="Calibri" w:hAnsi="Calibri"/>
          <w:b w:val="1"/>
          <w:bCs w:val="1"/>
          <w:i w:val="1"/>
          <w:iCs w:val="1"/>
          <w:sz w:val="18"/>
          <w:szCs w:val="18"/>
          <w:rtl w:val="0"/>
        </w:rPr>
        <w:t xml:space="preserve">Our Mission</w:t>
        <w:br w:type="textWrapping"/>
      </w:r>
      <w:r w:rsidDel="00000000" w:rsidR="00000000" w:rsidRPr="00000000">
        <w:rPr>
          <w:rFonts w:ascii="Calibri" w:cs="Calibri" w:eastAsia="Calibri" w:hAnsi="Calibri"/>
          <w:sz w:val="18"/>
          <w:szCs w:val="18"/>
          <w:rtl w:val="0"/>
        </w:rPr>
        <w:t xml:space="preserve">We are a high-performing and innovative close-knit school that produces students capable of exemplary levels of critical thinking and achievement. In our school, we use exceptional curriculum, tools, and teaching to maximize student success in life.</w:t>
      </w:r>
    </w:p>
    <w:p w:rsidR="00000000" w:rsidDel="00000000" w:rsidP="00000000" w:rsidRDefault="00000000" w:rsidRPr="00000000" w14:paraId="0000000D">
      <w:pPr>
        <w:spacing w:after="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18"/>
          <w:szCs w:val="18"/>
          <w:rtl w:val="0"/>
        </w:rPr>
        <w:t xml:space="preserve">Our Vision</w:t>
      </w:r>
      <w:r w:rsidDel="00000000" w:rsidR="00000000" w:rsidRPr="00000000">
        <w:rPr>
          <w:rFonts w:ascii="Calibri" w:cs="Calibri" w:eastAsia="Calibri" w:hAnsi="Calibri"/>
          <w:b w:val="1"/>
          <w:bCs w:val="1"/>
          <w:sz w:val="18"/>
          <w:szCs w:val="18"/>
          <w:rtl w:val="0"/>
        </w:rPr>
        <w:br w:type="textWrapping"/>
      </w:r>
      <w:r w:rsidDel="00000000" w:rsidR="00000000" w:rsidRPr="00000000">
        <w:rPr>
          <w:rFonts w:ascii="Calibri" w:cs="Calibri" w:eastAsia="Calibri" w:hAnsi="Calibri"/>
          <w:sz w:val="18"/>
          <w:szCs w:val="18"/>
          <w:rtl w:val="0"/>
        </w:rPr>
        <w:t xml:space="preserve">We prepare a diverse community of elementary and middle school students to be successful in high school, post-secondary and in their chosen vocation through a flexible learning experience that develops analytical, compassionate, disciplined and self-directed learners</w:t>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Call to Order and Roll Call</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was called to order at 4:01</w:t>
      </w:r>
    </w:p>
    <w:p w:rsidR="00000000" w:rsidDel="00000000" w:rsidP="00000000" w:rsidRDefault="00000000" w:rsidRPr="00000000" w14:paraId="00000011">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2">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w:t>
      </w:r>
      <w:r w:rsidDel="00000000" w:rsidR="00000000" w:rsidRPr="00000000">
        <w:rPr>
          <w:rtl w:val="0"/>
        </w:rPr>
      </w:r>
    </w:p>
    <w:p w:rsidR="00000000" w:rsidDel="00000000" w:rsidP="00000000" w:rsidRDefault="00000000" w:rsidRPr="00000000" w14:paraId="00000013">
      <w:pPr>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Board Members Absent:</w:t>
      </w:r>
      <w:r w:rsidDel="00000000" w:rsidR="00000000" w:rsidRPr="00000000">
        <w:rPr>
          <w:rtl w:val="0"/>
        </w:rPr>
      </w:r>
    </w:p>
    <w:p w:rsidR="00000000" w:rsidDel="00000000" w:rsidP="00000000" w:rsidRDefault="00000000" w:rsidRPr="00000000" w14:paraId="00000014">
      <w:pPr>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Ex-Officio:  </w:t>
      </w:r>
      <w:r w:rsidDel="00000000" w:rsidR="00000000" w:rsidRPr="00000000">
        <w:rPr>
          <w:rtl w:val="0"/>
        </w:rPr>
      </w:r>
    </w:p>
    <w:p w:rsidR="00000000" w:rsidDel="00000000" w:rsidP="00000000" w:rsidRDefault="00000000" w:rsidRPr="00000000" w14:paraId="00000015">
      <w:pPr>
        <w:numPr>
          <w:ilvl w:val="0"/>
          <w:numId w:val="5"/>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Public Present: NEO Representative: Ted Anderson</w:t>
      </w:r>
      <w:r w:rsidDel="00000000" w:rsidR="00000000" w:rsidRPr="00000000">
        <w:rPr>
          <w:rtl w:val="0"/>
        </w:rPr>
      </w:r>
    </w:p>
    <w:p w:rsidR="00000000" w:rsidDel="00000000" w:rsidP="00000000" w:rsidRDefault="00000000" w:rsidRPr="00000000" w14:paraId="00000016">
      <w:pPr>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Finance Representative:</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Approval of the Agenda</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was  by Joe, Seconded Barb Smith,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All passed.</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Conflict of Interest Declaration</w:t>
      </w:r>
    </w:p>
    <w:p w:rsidR="00000000" w:rsidDel="00000000" w:rsidP="00000000" w:rsidRDefault="00000000" w:rsidRPr="00000000" w14:paraId="0000001F">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agenda, do any Board members have any real or perceived conflict of interest with any agenda item?</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conflict of interest</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Public Comment</w:t>
      </w:r>
    </w:p>
    <w:p w:rsidR="00000000" w:rsidDel="00000000" w:rsidP="00000000" w:rsidRDefault="00000000" w:rsidRPr="00000000" w14:paraId="0000002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4">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Finance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5">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Cash flow remains consistent. We will continue to grow cash until the end of the year. Some of the areas we overspent, but we have some areas we underspect. Kyle proposed a draft for the 2027 financial year.  The change in compensatory revenue to the end of this year impacts the budget one.  The budget is work in progress.  We have officially repaid our whole loan repaid to ACCEL. </w:t>
      </w:r>
    </w:p>
    <w:p w:rsidR="00000000" w:rsidDel="00000000" w:rsidP="00000000" w:rsidRDefault="00000000" w:rsidRPr="00000000" w14:paraId="00000027">
      <w:pPr>
        <w:spacing w:line="240" w:lineRule="auto"/>
        <w:rPr>
          <w:rFonts w:ascii="Noto Sans Symbols" w:cs="Noto Sans Symbols" w:eastAsia="Noto Sans Symbols" w:hAnsi="Noto Sans Symbols"/>
          <w:sz w:val="24"/>
          <w:szCs w:val="24"/>
        </w:rPr>
      </w:pPr>
      <w:r w:rsidDel="00000000" w:rsidR="00000000" w:rsidRPr="00000000">
        <w:rPr>
          <w:rFonts w:ascii="Calibri" w:cs="Calibri" w:eastAsia="Calibri" w:hAnsi="Calibri"/>
          <w:b w:val="1"/>
          <w:bCs w:val="1"/>
          <w:sz w:val="24"/>
          <w:szCs w:val="24"/>
          <w:rtl w:val="0"/>
        </w:rPr>
        <w:t xml:space="preserve">Consent Agenda</w:t>
      </w:r>
      <w:r w:rsidDel="00000000" w:rsidR="00000000" w:rsidRPr="00000000">
        <w:rPr>
          <w:rtl w:val="0"/>
        </w:rPr>
      </w:r>
    </w:p>
    <w:p w:rsidR="00000000" w:rsidDel="00000000" w:rsidP="00000000" w:rsidRDefault="00000000" w:rsidRPr="00000000" w14:paraId="00000028">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February Finance Report</w:t>
      </w:r>
      <w:r w:rsidDel="00000000" w:rsidR="00000000" w:rsidRPr="00000000">
        <w:rPr>
          <w:rtl w:val="0"/>
        </w:rPr>
      </w:r>
    </w:p>
    <w:p w:rsidR="00000000" w:rsidDel="00000000" w:rsidP="00000000" w:rsidRDefault="00000000" w:rsidRPr="00000000" w14:paraId="00000029">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February Meeting Minutes</w:t>
      </w: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 motion was made to approve the consent agenda by Kyle Johnson</w:t>
      </w:r>
    </w:p>
    <w:p w:rsidR="00000000" w:rsidDel="00000000" w:rsidP="00000000" w:rsidRDefault="00000000" w:rsidRPr="00000000" w14:paraId="0000002C">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Second: Joe</w:t>
      </w:r>
    </w:p>
    <w:p w:rsidR="00000000" w:rsidDel="00000000" w:rsidP="00000000" w:rsidRDefault="00000000" w:rsidRPr="00000000" w14:paraId="0000002D">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All pass</w:t>
      </w:r>
    </w:p>
    <w:p w:rsidR="00000000" w:rsidDel="00000000" w:rsidP="00000000" w:rsidRDefault="00000000" w:rsidRPr="00000000" w14:paraId="0000002F">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Training Update</w:t>
      </w:r>
    </w:p>
    <w:p w:rsidR="00000000" w:rsidDel="00000000" w:rsidP="00000000" w:rsidRDefault="00000000" w:rsidRPr="00000000" w14:paraId="00000032">
      <w:pPr>
        <w:numPr>
          <w:ilvl w:val="0"/>
          <w:numId w:val="6"/>
        </w:numPr>
        <w:spacing w:line="240"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Board Training Priorities based upon Appendix C from the Board Development Plan</w:t>
      </w:r>
      <w:r w:rsidDel="00000000" w:rsidR="00000000" w:rsidRPr="00000000">
        <w:rPr>
          <w:rtl w:val="0"/>
        </w:rPr>
      </w:r>
    </w:p>
    <w:p w:rsidR="00000000" w:rsidDel="00000000" w:rsidP="00000000" w:rsidRDefault="00000000" w:rsidRPr="00000000" w14:paraId="00000033">
      <w:pPr>
        <w:numPr>
          <w:ilvl w:val="0"/>
          <w:numId w:val="6"/>
        </w:numPr>
        <w:spacing w:line="240" w:lineRule="auto"/>
        <w:ind w:left="720" w:hanging="360"/>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Board Training </w:t>
        </w:r>
      </w:hyperlink>
      <w:r w:rsidDel="00000000" w:rsidR="00000000" w:rsidRPr="00000000">
        <w:rPr>
          <w:rtl w:val="0"/>
        </w:rPr>
      </w:r>
    </w:p>
    <w:p w:rsidR="00000000" w:rsidDel="00000000" w:rsidP="00000000" w:rsidRDefault="00000000" w:rsidRPr="00000000" w14:paraId="00000034">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NEO Module Training Update</w:t>
      </w:r>
    </w:p>
    <w:p w:rsidR="00000000" w:rsidDel="00000000" w:rsidP="00000000" w:rsidRDefault="00000000" w:rsidRPr="00000000" w14:paraId="00000035">
      <w:pPr>
        <w:numPr>
          <w:ilvl w:val="0"/>
          <w:numId w:val="6"/>
        </w:numPr>
        <w:spacing w:line="240" w:lineRule="auto"/>
        <w:ind w:left="720" w:hanging="360"/>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New Laws for 2025</w:t>
        </w:r>
      </w:hyperlink>
      <w:r w:rsidDel="00000000" w:rsidR="00000000" w:rsidRPr="00000000">
        <w:rPr>
          <w:rtl w:val="0"/>
        </w:rPr>
      </w:r>
    </w:p>
    <w:p w:rsidR="00000000" w:rsidDel="00000000" w:rsidP="00000000" w:rsidRDefault="00000000" w:rsidRPr="00000000" w14:paraId="00000036">
      <w:pPr>
        <w:numPr>
          <w:ilvl w:val="0"/>
          <w:numId w:val="6"/>
        </w:numPr>
        <w:spacing w:after="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modules</w:t>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Policy Committee Update </w:t>
      </w:r>
      <w:r w:rsidDel="00000000" w:rsidR="00000000" w:rsidRPr="00000000">
        <w:rPr>
          <w:rtl w:val="0"/>
        </w:rPr>
      </w:r>
    </w:p>
    <w:p w:rsidR="00000000" w:rsidDel="00000000" w:rsidP="00000000" w:rsidRDefault="00000000" w:rsidRPr="00000000" w14:paraId="00000038">
      <w:pPr>
        <w:numPr>
          <w:ilvl w:val="0"/>
          <w:numId w:val="12"/>
        </w:numPr>
        <w:spacing w:before="240" w:line="240" w:lineRule="auto"/>
        <w:ind w:left="720" w:hanging="360"/>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Timeline for policies to update</w:t>
        </w:r>
      </w:hyperlink>
      <w:r w:rsidDel="00000000" w:rsidR="00000000" w:rsidRPr="00000000">
        <w:rPr>
          <w:rtl w:val="0"/>
        </w:rPr>
      </w:r>
    </w:p>
    <w:p w:rsidR="00000000" w:rsidDel="00000000" w:rsidP="00000000" w:rsidRDefault="00000000" w:rsidRPr="00000000" w14:paraId="00000039">
      <w:pPr>
        <w:numPr>
          <w:ilvl w:val="0"/>
          <w:numId w:val="12"/>
        </w:numPr>
        <w:spacing w:after="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 revised policies: </w:t>
      </w:r>
    </w:p>
    <w:p w:rsidR="00000000" w:rsidDel="00000000" w:rsidP="00000000" w:rsidRDefault="00000000" w:rsidRPr="00000000" w14:paraId="0000003A">
      <w:pPr>
        <w:numPr>
          <w:ilvl w:val="0"/>
          <w:numId w:val="12"/>
        </w:numPr>
        <w:spacing w:after="0" w:before="240" w:line="276" w:lineRule="auto"/>
        <w:ind w:left="720" w:hanging="360"/>
        <w:rPr/>
      </w:pPr>
      <w:r w:rsidDel="00000000" w:rsidR="00000000" w:rsidRPr="00000000">
        <w:rPr>
          <w:b w:val="1"/>
          <w:bCs w:val="1"/>
          <w:rtl w:val="0"/>
        </w:rPr>
        <w:t xml:space="preserve">Policy 4.8.1 – Use of Technology for Staff</w:t>
      </w:r>
      <w:r w:rsidDel="00000000" w:rsidR="00000000" w:rsidRPr="00000000">
        <w:rPr>
          <w:rtl w:val="0"/>
        </w:rPr>
        <w:t xml:space="preserve"> (Adopted 7.20.16)</w:t>
        <w:br w:type="textWrapping"/>
      </w:r>
    </w:p>
    <w:p w:rsidR="00000000" w:rsidDel="00000000" w:rsidP="00000000" w:rsidRDefault="00000000" w:rsidRPr="00000000" w14:paraId="0000003B">
      <w:pPr>
        <w:numPr>
          <w:ilvl w:val="0"/>
          <w:numId w:val="12"/>
        </w:numPr>
        <w:spacing w:after="0" w:before="0" w:line="276" w:lineRule="auto"/>
        <w:ind w:left="720" w:hanging="360"/>
        <w:rPr/>
      </w:pPr>
      <w:r w:rsidDel="00000000" w:rsidR="00000000" w:rsidRPr="00000000">
        <w:rPr>
          <w:b w:val="1"/>
          <w:bCs w:val="1"/>
          <w:rtl w:val="0"/>
        </w:rPr>
        <w:t xml:space="preserve">Policy 5.5.3 – Tobacco Free Environment</w:t>
      </w:r>
      <w:r w:rsidDel="00000000" w:rsidR="00000000" w:rsidRPr="00000000">
        <w:rPr>
          <w:rtl w:val="0"/>
        </w:rPr>
        <w:t xml:space="preserve"> (Revised 11.13.20)</w:t>
        <w:br w:type="textWrapping"/>
      </w:r>
    </w:p>
    <w:p w:rsidR="00000000" w:rsidDel="00000000" w:rsidP="00000000" w:rsidRDefault="00000000" w:rsidRPr="00000000" w14:paraId="0000003C">
      <w:pPr>
        <w:numPr>
          <w:ilvl w:val="0"/>
          <w:numId w:val="12"/>
        </w:numPr>
        <w:spacing w:after="240" w:before="0" w:line="276" w:lineRule="auto"/>
        <w:ind w:left="720" w:hanging="360"/>
        <w:rPr/>
      </w:pPr>
      <w:r w:rsidDel="00000000" w:rsidR="00000000" w:rsidRPr="00000000">
        <w:rPr>
          <w:b w:val="1"/>
          <w:bCs w:val="1"/>
          <w:rtl w:val="0"/>
        </w:rPr>
        <w:t xml:space="preserve">Policy 214 – Out-of-State Travel by School Board Members</w:t>
      </w:r>
      <w:r w:rsidDel="00000000" w:rsidR="00000000" w:rsidRPr="00000000">
        <w:rPr>
          <w:rtl w:val="0"/>
        </w:rPr>
        <w:t xml:space="preserve"> (Adopted 8.17.16)</w:t>
      </w:r>
    </w:p>
    <w:p w:rsidR="00000000" w:rsidDel="00000000" w:rsidP="00000000" w:rsidRDefault="00000000" w:rsidRPr="00000000" w14:paraId="0000003D">
      <w:pPr>
        <w:ind w:left="0" w:firstLine="0"/>
        <w:rPr>
          <w:b w:val="1"/>
          <w:bCs w:val="1"/>
        </w:rPr>
      </w:pPr>
      <w:r w:rsidDel="00000000" w:rsidR="00000000" w:rsidRPr="00000000">
        <w:rPr>
          <w:rtl w:val="0"/>
        </w:rPr>
      </w:r>
    </w:p>
    <w:p w:rsidR="00000000" w:rsidDel="00000000" w:rsidP="00000000" w:rsidRDefault="00000000" w:rsidRPr="00000000" w14:paraId="0000003E">
      <w:pPr>
        <w:ind w:left="0" w:firstLine="0"/>
        <w:rPr>
          <w:b w:val="1"/>
          <w:bCs w:val="1"/>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 xml:space="preserve">A motion was made to approve the policies listed above by Barb Smith</w:t>
      </w:r>
    </w:p>
    <w:p w:rsidR="00000000" w:rsidDel="00000000" w:rsidP="00000000" w:rsidRDefault="00000000" w:rsidRPr="00000000" w14:paraId="00000040">
      <w:pPr>
        <w:ind w:left="0" w:firstLine="0"/>
        <w:rPr/>
      </w:pPr>
      <w:r w:rsidDel="00000000" w:rsidR="00000000" w:rsidRPr="00000000">
        <w:rPr>
          <w:rtl w:val="0"/>
        </w:rPr>
        <w:t xml:space="preserve">Second: Joe Palkowitsch</w:t>
      </w:r>
    </w:p>
    <w:p w:rsidR="00000000" w:rsidDel="00000000" w:rsidP="00000000" w:rsidRDefault="00000000" w:rsidRPr="00000000" w14:paraId="00000041">
      <w:pPr>
        <w:ind w:left="0" w:firstLine="0"/>
        <w:rPr>
          <w:b w:val="1"/>
          <w:bCs w:val="1"/>
        </w:rPr>
      </w:pPr>
      <w:r w:rsidDel="00000000" w:rsidR="00000000" w:rsidRPr="00000000">
        <w:rPr>
          <w:rtl w:val="0"/>
        </w:rPr>
      </w:r>
    </w:p>
    <w:p w:rsidR="00000000" w:rsidDel="00000000" w:rsidP="00000000" w:rsidRDefault="00000000" w:rsidRPr="00000000" w14:paraId="00000042">
      <w:pPr>
        <w:ind w:left="0" w:firstLine="0"/>
        <w:rPr>
          <w:b w:val="1"/>
          <w:bCs w:val="1"/>
        </w:rPr>
      </w:pPr>
      <w:r w:rsidDel="00000000" w:rsidR="00000000" w:rsidRPr="00000000">
        <w:rPr>
          <w:b w:val="1"/>
          <w:bCs w:val="1"/>
          <w:rtl w:val="0"/>
        </w:rPr>
        <w:t xml:space="preserve">All passed</w:t>
      </w:r>
    </w:p>
    <w:p w:rsidR="00000000" w:rsidDel="00000000" w:rsidP="00000000" w:rsidRDefault="00000000" w:rsidRPr="00000000" w14:paraId="00000043">
      <w:pPr>
        <w:ind w:left="0" w:firstLine="0"/>
        <w:rPr>
          <w:b w:val="1"/>
          <w:bCs w:val="1"/>
        </w:rPr>
      </w:pPr>
      <w:r w:rsidDel="00000000" w:rsidR="00000000" w:rsidRPr="00000000">
        <w:rPr>
          <w:rtl w:val="0"/>
        </w:rPr>
      </w:r>
    </w:p>
    <w:p w:rsidR="00000000" w:rsidDel="00000000" w:rsidP="00000000" w:rsidRDefault="00000000" w:rsidRPr="00000000" w14:paraId="00000044">
      <w:pPr>
        <w:ind w:left="0" w:firstLine="0"/>
        <w:rPr>
          <w:b w:val="1"/>
          <w:bCs w:val="1"/>
        </w:rPr>
      </w:pPr>
      <w:r w:rsidDel="00000000" w:rsidR="00000000" w:rsidRPr="00000000">
        <w:rPr>
          <w:rtl w:val="0"/>
        </w:rPr>
      </w:r>
    </w:p>
    <w:p w:rsidR="00000000" w:rsidDel="00000000" w:rsidP="00000000" w:rsidRDefault="00000000" w:rsidRPr="00000000" w14:paraId="00000045">
      <w:pPr>
        <w:ind w:left="0" w:firstLine="0"/>
        <w:rPr>
          <w:b w:val="1"/>
          <w:bCs w:val="1"/>
        </w:rPr>
      </w:pPr>
      <w:r w:rsidDel="00000000" w:rsidR="00000000" w:rsidRPr="00000000">
        <w:rPr>
          <w:rtl w:val="0"/>
        </w:rPr>
      </w:r>
    </w:p>
    <w:p w:rsidR="00000000" w:rsidDel="00000000" w:rsidP="00000000" w:rsidRDefault="00000000" w:rsidRPr="00000000" w14:paraId="00000046">
      <w:pPr>
        <w:ind w:left="0" w:firstLine="0"/>
        <w:rPr>
          <w:b w:val="1"/>
          <w:bCs w:val="1"/>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Executive/PersonnelCommittee Update</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spacing w:line="240" w:lineRule="auto"/>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NEO Points of Business</w:t>
      </w:r>
    </w:p>
    <w:p w:rsidR="00000000" w:rsidDel="00000000" w:rsidP="00000000" w:rsidRDefault="00000000" w:rsidRPr="00000000" w14:paraId="0000004B">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Web site Checklist for completeness </w:t>
      </w:r>
      <w:hyperlink r:id="rId11">
        <w:r w:rsidDel="00000000" w:rsidR="00000000" w:rsidRPr="00000000">
          <w:rPr>
            <w:rFonts w:ascii="Calibri" w:cs="Calibri" w:eastAsia="Calibri" w:hAnsi="Calibri"/>
            <w:color w:val="1155cc"/>
            <w:sz w:val="24"/>
            <w:szCs w:val="24"/>
            <w:u w:val="single"/>
            <w:rtl w:val="0"/>
          </w:rPr>
          <w:t xml:space="preserve">North Metro Flex Website Checklist - Google Sheets</w:t>
        </w:r>
      </w:hyperlink>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School Principal Report</w:t>
      </w:r>
    </w:p>
    <w:p w:rsidR="00000000" w:rsidDel="00000000" w:rsidP="00000000" w:rsidRDefault="00000000" w:rsidRPr="00000000" w14:paraId="0000004E">
      <w:pPr>
        <w:numPr>
          <w:ilvl w:val="0"/>
          <w:numId w:val="1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MACS Update</w:t>
      </w:r>
    </w:p>
    <w:p w:rsidR="00000000" w:rsidDel="00000000" w:rsidP="00000000" w:rsidRDefault="00000000" w:rsidRPr="00000000" w14:paraId="0000004F">
      <w:pPr>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are currently focused on strengthening instruction and preparing for the final trimester. All students are back on site, and winter testing has been completed. With Spring Break approaching, we are using this time intentionally to improve teaching practices.</w:t>
      </w:r>
    </w:p>
    <w:p w:rsidR="00000000" w:rsidDel="00000000" w:rsidP="00000000" w:rsidRDefault="00000000" w:rsidRPr="00000000" w14:paraId="00000050">
      <w:pPr>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MCAs are scheduled to begin two weeks after Spring Break. In preparation, teachers will complete three peer observations: one in elementary, one in middle school, and one with a specialist.</w:t>
      </w:r>
    </w:p>
    <w:p w:rsidR="00000000" w:rsidDel="00000000" w:rsidP="00000000" w:rsidRDefault="00000000" w:rsidRPr="00000000" w14:paraId="00000051">
      <w:pPr>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Professional development is ongoing. Literacy training (Volume 2) is wrapping up, and CPI training has been completed for SPED staff. We are also reflecting on whether CAPTI reading aligns with our core instructional practices.</w:t>
      </w:r>
    </w:p>
    <w:p w:rsidR="00000000" w:rsidDel="00000000" w:rsidP="00000000" w:rsidRDefault="00000000" w:rsidRPr="00000000" w14:paraId="00000052">
      <w:pPr>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Kyle and Chelsea will be attending the National BARR Conference in Palm Springs, California. Additionally, Wendy, Tu, and Adam recently visited to observe and review our presentation on the school’s growth. A meeting is scheduled at the end of the month, where Wendy will share updates regarding reauthorization.</w:t>
      </w:r>
    </w:p>
    <w:p w:rsidR="00000000" w:rsidDel="00000000" w:rsidP="00000000" w:rsidRDefault="00000000" w:rsidRPr="00000000" w14:paraId="00000053">
      <w:pPr>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Looking ahead, we will begin a curriculum review process after Spring Break.</w:t>
      </w:r>
    </w:p>
    <w:p w:rsidR="00000000" w:rsidDel="00000000" w:rsidP="00000000" w:rsidRDefault="00000000" w:rsidRPr="00000000" w14:paraId="00000054">
      <w:pPr>
        <w:numPr>
          <w:ilvl w:val="0"/>
          <w:numId w:val="11"/>
        </w:numPr>
        <w:spacing w:after="0" w:afterAutospacing="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Operational updates include the return of two students from abroad and the hiring of an additional SPED paraprofessional. We also purchased a floor scrubber to increase efficiency in building maintenance.</w:t>
      </w:r>
    </w:p>
    <w:p w:rsidR="00000000" w:rsidDel="00000000" w:rsidP="00000000" w:rsidRDefault="00000000" w:rsidRPr="00000000" w14:paraId="00000055">
      <w:pPr>
        <w:numPr>
          <w:ilvl w:val="0"/>
          <w:numId w:val="11"/>
        </w:numPr>
        <w:spacing w:after="240" w:before="0" w:beforeAutospacing="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 support enrollment goals, we will launch an extensive marketing campaign aimed at reaching an attendance target of 175 students. Finally, we held family conferences last week to strengthen communication and support student progress.</w:t>
      </w:r>
    </w:p>
    <w:p w:rsidR="00000000" w:rsidDel="00000000" w:rsidP="00000000" w:rsidRDefault="00000000" w:rsidRPr="00000000" w14:paraId="0000005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bCs w:val="1"/>
          <w:sz w:val="24"/>
          <w:szCs w:val="24"/>
          <w:highlight w:val="white"/>
        </w:rPr>
      </w:pPr>
      <w:hyperlink r:id="rId12">
        <w:r w:rsidDel="00000000" w:rsidR="00000000" w:rsidRPr="00000000">
          <w:rPr>
            <w:rFonts w:ascii="Calibri" w:cs="Calibri" w:eastAsia="Calibri" w:hAnsi="Calibri"/>
            <w:b w:val="1"/>
            <w:bCs w:val="1"/>
            <w:color w:val="1155cc"/>
            <w:sz w:val="24"/>
            <w:szCs w:val="24"/>
            <w:u w:val="single"/>
            <w:rtl w:val="0"/>
          </w:rPr>
          <w:t xml:space="preserve">Performance Framework</w:t>
        </w:r>
      </w:hyperlink>
      <w:r w:rsidDel="00000000" w:rsidR="00000000" w:rsidRPr="00000000">
        <w:rPr>
          <w:rtl w:val="0"/>
        </w:rPr>
      </w:r>
    </w:p>
    <w:p w:rsidR="00000000" w:rsidDel="00000000" w:rsidP="00000000" w:rsidRDefault="00000000" w:rsidRPr="00000000" w14:paraId="00000059">
      <w:pPr>
        <w:numPr>
          <w:ilvl w:val="0"/>
          <w:numId w:val="2"/>
        </w:numPr>
        <w:spacing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Performance Framework Action Plan</w:t>
      </w:r>
    </w:p>
    <w:p w:rsidR="00000000" w:rsidDel="00000000" w:rsidP="00000000" w:rsidRDefault="00000000" w:rsidRPr="00000000" w14:paraId="0000005A">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B">
      <w:pPr>
        <w:spacing w:after="16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Board Calendar Items</w:t>
      </w:r>
      <w:r w:rsidDel="00000000" w:rsidR="00000000" w:rsidRPr="00000000">
        <w:rPr>
          <w:rtl w:val="0"/>
        </w:rPr>
      </w:r>
    </w:p>
    <w:p w:rsidR="00000000" w:rsidDel="00000000" w:rsidP="00000000" w:rsidRDefault="00000000" w:rsidRPr="00000000" w14:paraId="0000005C">
      <w:pPr>
        <w:numPr>
          <w:ilvl w:val="0"/>
          <w:numId w:val="3"/>
        </w:numPr>
        <w:spacing w:after="1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  any vendor contracts</w:t>
      </w:r>
    </w:p>
    <w:p w:rsidR="00000000" w:rsidDel="00000000" w:rsidP="00000000" w:rsidRDefault="00000000" w:rsidRPr="00000000" w14:paraId="0000005D">
      <w:pPr>
        <w:spacing w:after="1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Old Business</w:t>
      </w:r>
    </w:p>
    <w:p w:rsidR="00000000" w:rsidDel="00000000" w:rsidP="00000000" w:rsidRDefault="00000000" w:rsidRPr="00000000" w14:paraId="0000005E">
      <w:pPr>
        <w:numPr>
          <w:ilvl w:val="0"/>
          <w:numId w:val="8"/>
        </w:numPr>
        <w:spacing w:after="1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Cleaning Vendor Discussion</w:t>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New Business</w:t>
      </w:r>
    </w:p>
    <w:p w:rsidR="00000000" w:rsidDel="00000000" w:rsidP="00000000" w:rsidRDefault="00000000" w:rsidRPr="00000000" w14:paraId="00000061">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2">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Closing Enrollment - Middle School</w:t>
      </w:r>
    </w:p>
    <w:p w:rsidR="00000000" w:rsidDel="00000000" w:rsidP="00000000" w:rsidRDefault="00000000" w:rsidRPr="00000000" w14:paraId="00000063">
      <w:pPr>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4">
      <w:pPr>
        <w:spacing w:line="240" w:lineRule="auto"/>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 motion was made by Barb Smith to close enrollment for Middle School (6th,7th, 8th) effective today, March 18th, 2026.</w:t>
      </w:r>
    </w:p>
    <w:p w:rsidR="00000000" w:rsidDel="00000000" w:rsidP="00000000" w:rsidRDefault="00000000" w:rsidRPr="00000000" w14:paraId="00000065">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  Joe Palkowitsch</w:t>
      </w:r>
    </w:p>
    <w:p w:rsidR="00000000" w:rsidDel="00000000" w:rsidP="00000000" w:rsidRDefault="00000000" w:rsidRPr="00000000" w14:paraId="0000006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Kyle abstain, all else aye</w:t>
      </w:r>
    </w:p>
    <w:p w:rsidR="00000000" w:rsidDel="00000000" w:rsidP="00000000" w:rsidRDefault="00000000" w:rsidRPr="00000000" w14:paraId="0000006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was passed. </w:t>
      </w:r>
    </w:p>
    <w:p w:rsidR="00000000" w:rsidDel="00000000" w:rsidP="00000000" w:rsidRDefault="00000000" w:rsidRPr="00000000" w14:paraId="0000006B">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Adjourn</w:t>
      </w:r>
    </w:p>
    <w:p w:rsidR="00000000" w:rsidDel="00000000" w:rsidP="00000000" w:rsidRDefault="00000000" w:rsidRPr="00000000" w14:paraId="0000006E">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0">
      <w:pPr>
        <w:spacing w:line="240" w:lineRule="auto"/>
        <w:rPr/>
      </w:pPr>
      <w:r w:rsidDel="00000000" w:rsidR="00000000" w:rsidRPr="00000000">
        <w:rPr>
          <w:rFonts w:ascii="Calibri" w:cs="Calibri" w:eastAsia="Calibri" w:hAnsi="Calibri"/>
          <w:b w:val="1"/>
          <w:bCs w:val="1"/>
          <w:sz w:val="24"/>
          <w:szCs w:val="24"/>
          <w:rtl w:val="0"/>
        </w:rPr>
        <w:t xml:space="preserve">Next Board Meeting: April 15th,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5">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0"/>
      <w:numFmt w:val="bullet"/>
      <w:lvlText w:val="●"/>
      <w:lvlJc w:val="left"/>
      <w:pPr>
        <w:ind w:left="720" w:hanging="360"/>
      </w:pPr>
      <w:rPr>
        <w:u w:val="none"/>
      </w:rPr>
    </w:lvl>
    <w:lvl w:ilvl="1">
      <w:start w:val="0"/>
      <w:numFmt w:val="bullet"/>
      <w:lvlText w:val="o"/>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o"/>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o"/>
      <w:lvlJc w:val="left"/>
      <w:pPr>
        <w:ind w:left="5760" w:hanging="360"/>
      </w:pPr>
      <w:rPr>
        <w:u w:val="none"/>
      </w:rPr>
    </w:lvl>
    <w:lvl w:ilvl="8">
      <w:start w:val="0"/>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DA517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jZqxtWO-lOrtOeczaLjpwghT0KO9v_-Dqh0M5svtffo/edit?gid=148206353#gid=148206353" TargetMode="External"/><Relationship Id="rId10" Type="http://schemas.openxmlformats.org/officeDocument/2006/relationships/hyperlink" Target="https://docs.google.com/document/d/1RDGouDIHaRHy8Z0rEEjYO9O9KEs9EP7PiQExS8YJYKA/edit?usp=sharing" TargetMode="External"/><Relationship Id="rId12" Type="http://schemas.openxmlformats.org/officeDocument/2006/relationships/hyperlink" Target="https://docs.google.com/spreadsheets/d/1Aal7L2i488mLnVEW9wq7EcdLTRpjPFh3Uh7_WKW7rgA/edit#gid=2110722138" TargetMode="External"/><Relationship Id="rId9" Type="http://schemas.openxmlformats.org/officeDocument/2006/relationships/hyperlink" Target="https://mncharterschools.org/media/articles-detail.php?ID=1144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spreadsheets/d/1CgTmoclYeeb5M0WeuK1bNXhfwntoJ8M8QaAH8Xo5Npg/edit?usp=shar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5aAJid+9HCgb3w/n6XOFIhR2PQ==">CgMxLjA4AHIhMXMzb3VOdlE4ZWFNYm1yRi1MVEc5RHNvMmlIcEd2WUlJ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2025-10-19T23:09:00Z</dcterms:created>
  <dc:creator>Michael Leary</dc:creator>
</cp:coreProperties>
</file>